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A5" w:rsidRPr="000C16A5" w:rsidRDefault="000C16A5" w:rsidP="000C16A5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p w:rsidR="000C16A5" w:rsidRDefault="000C16A5" w:rsidP="000C16A5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b/>
          <w:color w:val="000000"/>
          <w:sz w:val="32"/>
          <w:szCs w:val="32"/>
          <w:u w:val="single"/>
        </w:rPr>
      </w:pPr>
      <w:r w:rsidRPr="000C16A5">
        <w:rPr>
          <w:rFonts w:ascii="NewCaledonia" w:hAnsi="NewCaledonia" w:cs="NewCaledonia"/>
          <w:b/>
          <w:color w:val="000000"/>
          <w:sz w:val="32"/>
          <w:szCs w:val="32"/>
          <w:u w:val="single"/>
        </w:rPr>
        <w:t>Causes of World War One Activity</w:t>
      </w:r>
    </w:p>
    <w:p w:rsidR="000C16A5" w:rsidRPr="000C16A5" w:rsidRDefault="000C16A5" w:rsidP="000C16A5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b/>
          <w:color w:val="000000"/>
          <w:sz w:val="32"/>
          <w:szCs w:val="32"/>
          <w:u w:val="single"/>
        </w:rPr>
      </w:pPr>
    </w:p>
    <w:p w:rsidR="000C16A5" w:rsidRPr="000C16A5" w:rsidRDefault="000C16A5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</w:r>
      <w:r w:rsidRPr="000C16A5">
        <w:rPr>
          <w:rFonts w:ascii="NewCaledonia" w:hAnsi="NewCaledonia" w:cs="NewCaledonia"/>
          <w:color w:val="000000"/>
          <w:sz w:val="28"/>
          <w:szCs w:val="28"/>
        </w:rPr>
        <w:t>At the turn of the 20th cen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tury, the nations of Europe had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been at peace with one another for nearly 30 years.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An entire generation had grown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 xml:space="preserve">up ignorant of the horrors of war. Some Europeans 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believed that progress had made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war a thing of the past. Yet in little more than a dec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ade, a massive war would engulf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Europe and spread across the globe.</w:t>
      </w:r>
    </w:p>
    <w:p w:rsidR="000C16A5" w:rsidRPr="000C16A5" w:rsidRDefault="000C16A5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FF0000"/>
          <w:sz w:val="28"/>
          <w:szCs w:val="28"/>
        </w:rPr>
        <w:tab/>
      </w:r>
      <w:r w:rsidRPr="000C16A5">
        <w:rPr>
          <w:rFonts w:ascii="NewCaledonia" w:hAnsi="NewCaledonia" w:cs="NewCaledonia"/>
          <w:color w:val="000000"/>
          <w:sz w:val="28"/>
          <w:szCs w:val="28"/>
        </w:rPr>
        <w:t>Efforts to outlaw war and achieve a permanent peace had been gaining</w:t>
      </w:r>
    </w:p>
    <w:p w:rsidR="004B4DA0" w:rsidRDefault="000C16A5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C16A5">
        <w:rPr>
          <w:rFonts w:ascii="NewCaledonia" w:hAnsi="NewCaledonia" w:cs="NewCaledonia"/>
          <w:color w:val="000000"/>
          <w:sz w:val="28"/>
          <w:szCs w:val="28"/>
        </w:rPr>
        <w:t>momentum in Europe since the middl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e of the 19th century. By 1900,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hundreds of peace organizations were active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. In addition, peace congresses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convened regularly between 1843 and 1907.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However, below this surface of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peace and goodwill, several forces were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at work that would help propel </w:t>
      </w:r>
      <w:r w:rsidRPr="000C16A5">
        <w:rPr>
          <w:rFonts w:ascii="NewCaledonia" w:hAnsi="NewCaledonia" w:cs="NewCaledonia"/>
          <w:color w:val="000000"/>
          <w:sz w:val="28"/>
          <w:szCs w:val="28"/>
        </w:rPr>
        <w:t>Europe into war.</w:t>
      </w:r>
    </w:p>
    <w:p w:rsidR="000C16A5" w:rsidRDefault="000C16A5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C16A5" w:rsidRDefault="000C16A5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  <w:t xml:space="preserve">Students will work in groups to discover different causes and issues that led to World War One.  In groups, students will use a link to </w:t>
      </w:r>
      <w:proofErr w:type="gramStart"/>
      <w:r w:rsidR="00B57F89">
        <w:rPr>
          <w:rFonts w:ascii="NewCaledonia" w:hAnsi="NewCaledonia" w:cs="NewCaledonia"/>
          <w:color w:val="000000"/>
          <w:sz w:val="28"/>
          <w:szCs w:val="28"/>
        </w:rPr>
        <w:t xml:space="preserve">Historyonthenet.com </w:t>
      </w:r>
      <w:r>
        <w:rPr>
          <w:rFonts w:ascii="NewCaledonia" w:hAnsi="NewCaledonia" w:cs="NewCaledonia"/>
          <w:color w:val="000000"/>
          <w:sz w:val="28"/>
          <w:szCs w:val="28"/>
        </w:rPr>
        <w:t>,</w:t>
      </w:r>
      <w:proofErr w:type="gramEnd"/>
      <w:r>
        <w:rPr>
          <w:rFonts w:ascii="NewCaledonia" w:hAnsi="NewCaledonia" w:cs="NewCaledonia"/>
          <w:color w:val="000000"/>
          <w:sz w:val="28"/>
          <w:szCs w:val="28"/>
        </w:rPr>
        <w:t xml:space="preserve"> text resources (Chapter 13 Section 1) 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>and the internet to cr</w:t>
      </w:r>
      <w:r w:rsidR="00715F60">
        <w:rPr>
          <w:rFonts w:ascii="NewCaledonia" w:hAnsi="NewCaledonia" w:cs="NewCaledonia"/>
          <w:color w:val="000000"/>
          <w:sz w:val="28"/>
          <w:szCs w:val="28"/>
        </w:rPr>
        <w:t xml:space="preserve">eate 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 xml:space="preserve">a digital </w:t>
      </w:r>
      <w:r w:rsidR="00715F60">
        <w:rPr>
          <w:rFonts w:ascii="NewCaledonia" w:hAnsi="NewCaledonia" w:cs="NewCaledonia"/>
          <w:color w:val="000000"/>
          <w:sz w:val="28"/>
          <w:szCs w:val="28"/>
        </w:rPr>
        <w:t xml:space="preserve"> presentation using the iP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>ad that will share knowledge with classmates.  Each group should be able to define the cause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>s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 xml:space="preserve"> or issue, give examples of how </w:t>
      </w:r>
      <w:r w:rsidR="00715F60">
        <w:rPr>
          <w:rFonts w:ascii="NewCaledonia" w:hAnsi="NewCaledonia" w:cs="NewCaledonia"/>
          <w:color w:val="000000"/>
          <w:sz w:val="28"/>
          <w:szCs w:val="28"/>
        </w:rPr>
        <w:t xml:space="preserve">it caused 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 xml:space="preserve">Europe to go to war and visual representations.  Final presentation will be sent to teacher and 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 xml:space="preserve">be posted online for 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 xml:space="preserve">classmates to 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 xml:space="preserve">view 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>for later use.  Be sure to follow all tasks and involve all students.</w:t>
      </w:r>
    </w:p>
    <w:p w:rsidR="00E35489" w:rsidRDefault="00E35489" w:rsidP="000C16A5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E35489" w:rsidRPr="00715F60" w:rsidRDefault="00E35489" w:rsidP="00715F60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b/>
          <w:color w:val="000000"/>
          <w:sz w:val="28"/>
          <w:szCs w:val="28"/>
          <w:u w:val="single"/>
        </w:rPr>
      </w:pPr>
      <w:r w:rsidRPr="00715F60">
        <w:rPr>
          <w:rFonts w:ascii="NewCaledonia" w:hAnsi="NewCaledonia" w:cs="NewCaledonia"/>
          <w:b/>
          <w:color w:val="000000"/>
          <w:sz w:val="28"/>
          <w:szCs w:val="28"/>
          <w:u w:val="single"/>
        </w:rPr>
        <w:t>Group Tasks</w:t>
      </w:r>
    </w:p>
    <w:p w:rsidR="00E35489" w:rsidRDefault="00B53B5F" w:rsidP="00E35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Report to assigned group.</w:t>
      </w:r>
    </w:p>
    <w:p w:rsidR="00E35489" w:rsidRDefault="00E35489" w:rsidP="00E35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Access teacher website to acquire resources (link and text resources)</w:t>
      </w:r>
    </w:p>
    <w:p w:rsidR="00E35489" w:rsidRDefault="00E35489" w:rsidP="00E354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Inv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>estigate the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cause or issue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>s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that c</w:t>
      </w:r>
      <w:r w:rsidR="00FF5D75">
        <w:rPr>
          <w:rFonts w:ascii="NewCaledonia" w:hAnsi="NewCaledonia" w:cs="NewCaledonia"/>
          <w:color w:val="000000"/>
          <w:sz w:val="28"/>
          <w:szCs w:val="28"/>
        </w:rPr>
        <w:t>reated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="00FF5D75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>
        <w:rPr>
          <w:rFonts w:ascii="NewCaledonia" w:hAnsi="NewCaledonia" w:cs="NewCaledonia"/>
          <w:color w:val="000000"/>
          <w:sz w:val="28"/>
          <w:szCs w:val="28"/>
        </w:rPr>
        <w:t>WW1 for the following:</w:t>
      </w:r>
    </w:p>
    <w:p w:rsidR="00E35489" w:rsidRDefault="00E35489" w:rsidP="00E35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Definition</w:t>
      </w:r>
    </w:p>
    <w:p w:rsidR="00E35489" w:rsidRDefault="00B53B5F" w:rsidP="00E354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At least two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 xml:space="preserve"> examples</w:t>
      </w:r>
      <w:r w:rsidR="003027B8">
        <w:rPr>
          <w:rFonts w:ascii="NewCaledonia" w:hAnsi="NewCaledonia" w:cs="NewCaledonia"/>
          <w:color w:val="000000"/>
          <w:sz w:val="28"/>
          <w:szCs w:val="28"/>
        </w:rPr>
        <w:t>/details</w:t>
      </w:r>
      <w:r w:rsidR="00E35489">
        <w:rPr>
          <w:rFonts w:ascii="NewCaledonia" w:hAnsi="NewCaledonia" w:cs="NewCaledonia"/>
          <w:color w:val="000000"/>
          <w:sz w:val="28"/>
          <w:szCs w:val="28"/>
        </w:rPr>
        <w:t xml:space="preserve"> on why this is a cause or issue</w:t>
      </w:r>
    </w:p>
    <w:p w:rsidR="00FF5D75" w:rsidRPr="00FF5D75" w:rsidRDefault="00E35489" w:rsidP="001661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80" w:hanging="720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Visual repre</w:t>
      </w:r>
      <w:r w:rsidR="00FF5D75">
        <w:rPr>
          <w:rFonts w:ascii="NewCaledonia" w:hAnsi="NewCaledonia" w:cs="NewCaledonia"/>
          <w:color w:val="000000"/>
          <w:sz w:val="28"/>
          <w:szCs w:val="28"/>
        </w:rPr>
        <w:t>se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ntation or links that can be used to demonstrate </w:t>
      </w:r>
      <w:r w:rsidR="00FF5D75">
        <w:rPr>
          <w:rFonts w:ascii="NewCaledonia" w:hAnsi="NewCaledonia" w:cs="NewCaledonia"/>
          <w:color w:val="000000"/>
          <w:sz w:val="28"/>
          <w:szCs w:val="28"/>
        </w:rPr>
        <w:t>ideas for students.</w:t>
      </w:r>
      <w:r w:rsidR="00360FDC">
        <w:rPr>
          <w:rFonts w:ascii="NewCaledonia" w:hAnsi="NewCaledonia" w:cs="NewCaledonia"/>
          <w:color w:val="000000"/>
          <w:sz w:val="28"/>
          <w:szCs w:val="28"/>
        </w:rPr>
        <w:t xml:space="preserve"> </w:t>
      </w:r>
    </w:p>
    <w:p w:rsidR="009F4A69" w:rsidRDefault="009F4A69" w:rsidP="00FF5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Create a product using an application on the iPad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 xml:space="preserve"> (</w:t>
      </w:r>
      <w:proofErr w:type="spellStart"/>
      <w:r w:rsidR="00B53B5F">
        <w:rPr>
          <w:rFonts w:ascii="NewCaledonia" w:hAnsi="NewCaledonia" w:cs="NewCaledonia"/>
          <w:color w:val="000000"/>
          <w:sz w:val="28"/>
          <w:szCs w:val="28"/>
        </w:rPr>
        <w:t>popplet</w:t>
      </w:r>
      <w:proofErr w:type="spellEnd"/>
      <w:r w:rsidR="00B53B5F">
        <w:rPr>
          <w:rFonts w:ascii="NewCaledonia" w:hAnsi="NewCaledonia" w:cs="NewCaledonia"/>
          <w:color w:val="000000"/>
          <w:sz w:val="28"/>
          <w:szCs w:val="28"/>
        </w:rPr>
        <w:t>, Keynote, pages, strip design)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for your group to</w:t>
      </w:r>
      <w:r w:rsidR="00715F60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>share the causes of WWI.</w:t>
      </w:r>
    </w:p>
    <w:p w:rsidR="009F4A69" w:rsidRDefault="009F4A69" w:rsidP="00FF5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 xml:space="preserve">Be sure all students are involved in the 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>creation of the product</w:t>
      </w:r>
      <w:r>
        <w:rPr>
          <w:rFonts w:ascii="NewCaledonia" w:hAnsi="NewCaledonia" w:cs="NewCaledonia"/>
          <w:color w:val="000000"/>
          <w:sz w:val="28"/>
          <w:szCs w:val="28"/>
        </w:rPr>
        <w:t xml:space="preserve"> and </w:t>
      </w:r>
      <w:r w:rsidR="00715F60">
        <w:rPr>
          <w:rFonts w:ascii="NewCaledonia" w:hAnsi="NewCaledonia" w:cs="NewCaledonia"/>
          <w:color w:val="000000"/>
          <w:sz w:val="28"/>
          <w:szCs w:val="28"/>
        </w:rPr>
        <w:t>prepared</w:t>
      </w:r>
      <w:r w:rsidR="00B53B5F">
        <w:rPr>
          <w:rFonts w:ascii="NewCaledonia" w:hAnsi="NewCaledonia" w:cs="NewCaledonia"/>
          <w:color w:val="000000"/>
          <w:sz w:val="28"/>
          <w:szCs w:val="28"/>
        </w:rPr>
        <w:t xml:space="preserve"> to answer questions from </w:t>
      </w:r>
      <w:r>
        <w:rPr>
          <w:rFonts w:ascii="NewCaledonia" w:hAnsi="NewCaledonia" w:cs="NewCaledonia"/>
          <w:color w:val="000000"/>
          <w:sz w:val="28"/>
          <w:szCs w:val="28"/>
        </w:rPr>
        <w:t>class and teacher.</w:t>
      </w:r>
    </w:p>
    <w:p w:rsidR="009F4A69" w:rsidRDefault="009F4A69" w:rsidP="00FF5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Send a copy to the teacher and at least one student in your group.</w:t>
      </w:r>
    </w:p>
    <w:p w:rsidR="003027B8" w:rsidRDefault="00715F60" w:rsidP="0071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>Grades will be given for information, product and presentation.</w:t>
      </w:r>
    </w:p>
    <w:p w:rsidR="001661F1" w:rsidRDefault="001661F1" w:rsidP="001661F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1661F1" w:rsidRDefault="001661F1" w:rsidP="001661F1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1661F1" w:rsidRDefault="001661F1" w:rsidP="001661F1">
      <w:pPr>
        <w:autoSpaceDE w:val="0"/>
        <w:autoSpaceDN w:val="0"/>
        <w:adjustRightInd w:val="0"/>
        <w:spacing w:after="0" w:line="240" w:lineRule="auto"/>
        <w:jc w:val="center"/>
        <w:rPr>
          <w:rFonts w:ascii="NewCaledonia" w:hAnsi="NewCaledonia" w:cs="NewCaledonia"/>
          <w:color w:val="000000"/>
          <w:sz w:val="36"/>
          <w:szCs w:val="36"/>
          <w:u w:val="single"/>
        </w:rPr>
      </w:pPr>
      <w:r w:rsidRPr="001661F1">
        <w:rPr>
          <w:rFonts w:ascii="NewCaledonia" w:hAnsi="NewCaledonia" w:cs="NewCaledonia"/>
          <w:color w:val="000000"/>
          <w:sz w:val="36"/>
          <w:szCs w:val="36"/>
          <w:u w:val="single"/>
        </w:rPr>
        <w:lastRenderedPageBreak/>
        <w:t>Four MAIN Causes of World War I</w:t>
      </w:r>
    </w:p>
    <w:p w:rsidR="001661F1" w:rsidRPr="00072D20" w:rsidRDefault="001661F1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  <w:u w:val="single"/>
        </w:rPr>
      </w:pPr>
    </w:p>
    <w:p w:rsidR="00072D20" w:rsidRPr="00072D20" w:rsidRDefault="00072D20" w:rsidP="00072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 xml:space="preserve"> 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Definition-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>Examples-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1.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</w:r>
      <w:r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>2.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</w:p>
    <w:p w:rsidR="00072D20" w:rsidRPr="00072D20" w:rsidRDefault="00072D20" w:rsidP="00072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 xml:space="preserve">  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Definition-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>Examples-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1.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</w:r>
      <w:r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>2.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Definition-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>Examples-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1.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</w:r>
      <w:r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>2.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Definition-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 w:rsidRPr="00072D20">
        <w:rPr>
          <w:rFonts w:ascii="NewCaledonia" w:hAnsi="NewCaledonia" w:cs="NewCaledonia"/>
          <w:color w:val="000000"/>
          <w:sz w:val="28"/>
          <w:szCs w:val="28"/>
        </w:rPr>
        <w:t>Examples-</w:t>
      </w:r>
      <w:r w:rsidRPr="00072D20">
        <w:rPr>
          <w:rFonts w:ascii="NewCaledonia" w:hAnsi="NewCaledonia" w:cs="NewCaledonia"/>
          <w:color w:val="000000"/>
          <w:sz w:val="28"/>
          <w:szCs w:val="28"/>
        </w:rPr>
        <w:tab/>
        <w:t>1.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28"/>
          <w:szCs w:val="28"/>
        </w:rPr>
      </w:pPr>
      <w:r>
        <w:rPr>
          <w:rFonts w:ascii="NewCaledonia" w:hAnsi="NewCaledonia" w:cs="NewCaledonia"/>
          <w:color w:val="000000"/>
          <w:sz w:val="28"/>
          <w:szCs w:val="28"/>
        </w:rPr>
        <w:tab/>
      </w:r>
      <w:r>
        <w:rPr>
          <w:rFonts w:ascii="NewCaledonia" w:hAnsi="NewCaledonia" w:cs="NewCaledonia"/>
          <w:color w:val="000000"/>
          <w:sz w:val="28"/>
          <w:szCs w:val="28"/>
        </w:rPr>
        <w:tab/>
        <w:t>2.</w:t>
      </w:r>
    </w:p>
    <w:p w:rsidR="00072D20" w:rsidRPr="00072D20" w:rsidRDefault="00072D20" w:rsidP="00072D20">
      <w:pPr>
        <w:pStyle w:val="ListParagraph"/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000000"/>
          <w:sz w:val="36"/>
          <w:szCs w:val="36"/>
        </w:rPr>
      </w:pPr>
    </w:p>
    <w:sectPr w:rsidR="00072D20" w:rsidRPr="00072D20" w:rsidSect="00546C57">
      <w:pgSz w:w="12240" w:h="15840"/>
      <w:pgMar w:top="1440" w:right="1440" w:bottom="1440" w:left="1440" w:header="720" w:footer="720" w:gutter="0"/>
      <w:pgBorders w:offsetFrom="page">
        <w:top w:val="double" w:sz="24" w:space="24" w:color="auto"/>
        <w:left w:val="double" w:sz="24" w:space="24" w:color="auto"/>
        <w:bottom w:val="double" w:sz="24" w:space="24" w:color="auto"/>
        <w:right w:val="doub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B23"/>
    <w:multiLevelType w:val="hybridMultilevel"/>
    <w:tmpl w:val="0DE08510"/>
    <w:lvl w:ilvl="0" w:tplc="A26233B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8162D"/>
    <w:multiLevelType w:val="hybridMultilevel"/>
    <w:tmpl w:val="374CD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0E9A"/>
    <w:multiLevelType w:val="hybridMultilevel"/>
    <w:tmpl w:val="80001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E36A9"/>
    <w:multiLevelType w:val="hybridMultilevel"/>
    <w:tmpl w:val="1EAE5CB2"/>
    <w:lvl w:ilvl="0" w:tplc="FB00EA2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7F3C01"/>
    <w:multiLevelType w:val="hybridMultilevel"/>
    <w:tmpl w:val="A19C5BCA"/>
    <w:lvl w:ilvl="0" w:tplc="4BE27D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5D3747"/>
    <w:multiLevelType w:val="hybridMultilevel"/>
    <w:tmpl w:val="8DEE5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5"/>
    <w:rsid w:val="00072D20"/>
    <w:rsid w:val="000C16A5"/>
    <w:rsid w:val="001661F1"/>
    <w:rsid w:val="003027B8"/>
    <w:rsid w:val="00360FDC"/>
    <w:rsid w:val="004A404A"/>
    <w:rsid w:val="004B4DA0"/>
    <w:rsid w:val="004D5988"/>
    <w:rsid w:val="004E1FA3"/>
    <w:rsid w:val="00546C57"/>
    <w:rsid w:val="005E5F10"/>
    <w:rsid w:val="00715F60"/>
    <w:rsid w:val="00953602"/>
    <w:rsid w:val="009F4A69"/>
    <w:rsid w:val="00B53B5F"/>
    <w:rsid w:val="00B57F89"/>
    <w:rsid w:val="00E35489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 Miller</dc:creator>
  <cp:lastModifiedBy>Butch Miller</cp:lastModifiedBy>
  <cp:revision>2</cp:revision>
  <cp:lastPrinted>2015-01-14T02:41:00Z</cp:lastPrinted>
  <dcterms:created xsi:type="dcterms:W3CDTF">2015-01-16T14:27:00Z</dcterms:created>
  <dcterms:modified xsi:type="dcterms:W3CDTF">2015-01-16T14:27:00Z</dcterms:modified>
</cp:coreProperties>
</file>